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0D264D" w:rsidRPr="000D264D" w:rsidTr="00295C2A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bookmarkEnd w:id="0"/>
            <w:r w:rsidRPr="000D264D">
              <w:rPr>
                <w:rFonts w:ascii="Tahoma" w:hAnsi="Tahoma" w:cs="Tahoma"/>
                <w:color w:val="000000"/>
                <w:sz w:val="18"/>
                <w:szCs w:val="18"/>
              </w:rPr>
              <w:t>Συσκευή ανάνηψης (</w:t>
            </w:r>
            <w:proofErr w:type="spellStart"/>
            <w:r w:rsidRPr="000D264D">
              <w:rPr>
                <w:rFonts w:ascii="Tahoma" w:hAnsi="Tahoma" w:cs="Tahoma"/>
                <w:color w:val="000000"/>
                <w:sz w:val="18"/>
                <w:szCs w:val="18"/>
              </w:rPr>
              <w:t>ambu</w:t>
            </w:r>
            <w:proofErr w:type="spellEnd"/>
            <w:r w:rsidRPr="000D264D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</w:t>
            </w: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CPV</w:t>
            </w: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: </w:t>
            </w:r>
            <w:r w:rsidRPr="000D264D">
              <w:rPr>
                <w:rFonts w:ascii="Tahoma" w:hAnsi="Tahoma" w:cs="Tahoma"/>
                <w:bCs/>
                <w:color w:val="000000"/>
                <w:sz w:val="18"/>
                <w:szCs w:val="18"/>
                <w:lang w:eastAsia="zh-CN"/>
              </w:rPr>
              <w:t>33172200-8, Συσκευές ανάνηψης</w:t>
            </w: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</w:t>
            </w:r>
          </w:p>
        </w:tc>
      </w:tr>
      <w:tr w:rsidR="000D264D" w:rsidRPr="000D264D" w:rsidTr="00295C2A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0D264D" w:rsidRPr="000D264D" w:rsidTr="00295C2A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0D264D" w:rsidRPr="000D264D" w:rsidTr="00295C2A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D264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D26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0D26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0D26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0D26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D264D" w:rsidRPr="000D264D" w:rsidTr="00295C2A">
        <w:trPr>
          <w:trHeight w:hRule="exact" w:val="51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4D" w:rsidRPr="000D264D" w:rsidRDefault="000D264D" w:rsidP="000D264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Συσκευή ανάνηψης (</w:t>
            </w:r>
            <w:proofErr w:type="spellStart"/>
            <w:r w:rsidRPr="000D264D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ambu</w:t>
            </w:r>
            <w:proofErr w:type="spellEnd"/>
            <w:r w:rsidRPr="000D264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) και παροχής τεχνητών αναπνοών σιλικόνης για ενήλικες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D264D" w:rsidRPr="000D264D" w:rsidTr="00295C2A">
        <w:trPr>
          <w:trHeight w:hRule="exact" w:val="624"/>
          <w:jc w:val="center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4D" w:rsidRPr="000D264D" w:rsidRDefault="000D264D" w:rsidP="000D264D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6"/>
                <w:szCs w:val="16"/>
                <w:lang w:eastAsia="zh-CN"/>
              </w:rPr>
            </w:pPr>
            <w:r w:rsidRPr="000D264D">
              <w:rPr>
                <w:rFonts w:ascii="Tahoma" w:hAnsi="Tahoma" w:cs="Tahoma"/>
                <w:bCs/>
                <w:color w:val="000000"/>
                <w:sz w:val="16"/>
                <w:szCs w:val="16"/>
                <w:lang w:eastAsia="zh-CN"/>
              </w:rPr>
              <w:t>ΕΙΔΙΚΕΣ ΑΠΑΙΤΗΣΕΙΣ - ΠΡΟΔΙΑΓΡΑΦΕΣ</w:t>
            </w:r>
            <w:r w:rsidRPr="000D264D">
              <w:rPr>
                <w:rFonts w:ascii="Tahoma" w:hAnsi="Tahoma" w:cs="Tahoma"/>
                <w:color w:val="000000"/>
                <w:sz w:val="16"/>
                <w:szCs w:val="16"/>
                <w:lang w:eastAsia="zh-CN"/>
              </w:rPr>
              <w:t xml:space="preserve">: Ο προμηθευτής υποχρεούται να παραδώσει τη συσκευή σε πλήρη λειτουργία.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0D264D" w:rsidRPr="000D264D" w:rsidRDefault="000D264D" w:rsidP="000D26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0D264D" w:rsidRPr="000D264D" w:rsidRDefault="000D264D" w:rsidP="000D26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0D264D" w:rsidRPr="000D264D" w:rsidTr="00295C2A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D264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0D264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D264D" w:rsidRPr="000D264D" w:rsidRDefault="000D264D" w:rsidP="000D26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26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0D264D" w:rsidRDefault="00B43CAA" w:rsidP="000D264D"/>
    <w:sectPr w:rsidR="00B43CAA" w:rsidRPr="000D264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D264D"/>
    <w:rsid w:val="007D2A3E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2F2344AD</Template>
  <TotalTime>1</TotalTime>
  <Pages>1</Pages>
  <Words>64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2025-12-01T11:32:00Z</dcterms:created>
  <dcterms:modified xsi:type="dcterms:W3CDTF">2025-12-01T11:32:00Z</dcterms:modified>
</cp:coreProperties>
</file>